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60" w:after="280"/>
        <w:jc w:val="center"/>
      </w:pPr>
      <w:r>
        <w:rPr>
          <w:rFonts w:ascii="Aptos" w:hAnsi="Aptos"/>
          <w:b/>
          <w:i w:val="0"/>
          <w:color w:val="D6AE5A"/>
          <w:sz w:val="20"/>
        </w:rPr>
        <w:t>BOOK 02  /  CURRENTLY IN PRODUCTION</w:t>
      </w:r>
    </w:p>
    <w:p>
      <w:pPr>
        <w:spacing w:after="160"/>
        <w:jc w:val="center"/>
      </w:pPr>
      <w:r>
        <w:rPr>
          <w:rFonts w:ascii="Aptos Display" w:hAnsi="Aptos Display"/>
          <w:b/>
          <w:i w:val="0"/>
          <w:color w:val="081019"/>
          <w:sz w:val="62"/>
        </w:rPr>
        <w:t>The Artisan’s Approach™</w:t>
      </w:r>
    </w:p>
    <w:p>
      <w:pPr>
        <w:spacing w:after="400"/>
        <w:jc w:val="center"/>
      </w:pPr>
      <w:r>
        <w:rPr>
          <w:rFonts w:ascii="Aptos Display" w:hAnsi="Aptos Display"/>
          <w:b w:val="0"/>
          <w:i/>
          <w:color w:val="D6AE5A"/>
          <w:sz w:val="46"/>
        </w:rPr>
        <w:t>to Integrative Medicine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100"/>
            <w:tcMar>
              <w:top w:w="120" w:type="dxa"/>
              <w:start w:w="180" w:type="dxa"/>
              <w:bottom w:w="120" w:type="dxa"/>
              <w:end w:w="18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34"/>
              </w:rPr>
              <w:t>A WORKING</w:t>
              <w:br/>
              <w:t>EDITORIAL</w:t>
              <w:br/>
              <w:t>OUTLINE</w:t>
            </w:r>
          </w:p>
          <w:p>
            <w:pPr>
              <w:spacing w:before="360"/>
              <w:jc w:val="center"/>
            </w:pPr>
            <w:r>
              <w:rPr>
                <w:rFonts w:ascii="Aptos" w:hAnsi="Aptos"/>
                <w:b w:val="0"/>
                <w:i w:val="0"/>
                <w:color w:val="FFFFFF"/>
                <w:sz w:val="18"/>
              </w:rPr>
              <w:t>Safety • Evidence</w:t>
              <w:br/>
              <w:t>Individual needs</w:t>
              <w:br/>
              <w:t>Shared decisions</w:t>
            </w:r>
          </w:p>
        </w:tc>
        <w:tc>
          <w:tcPr>
            <w:tcW w:type="dxa" w:w="6260"/>
            <w:tcMar>
              <w:top w:w="120" w:type="dxa"/>
              <w:start w:w="180" w:type="dxa"/>
              <w:bottom w:w="120" w:type="dxa"/>
              <w:end w:w="180" w:type="dxa"/>
            </w:tcMar>
            <w:shd w:fill="F7F3EA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23160" cy="36347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tegrative-fron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36347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360" w:after="80"/>
        <w:jc w:val="center"/>
      </w:pPr>
      <w:r>
        <w:rPr>
          <w:rFonts w:ascii="Aptos" w:hAnsi="Aptos"/>
          <w:b/>
          <w:i w:val="0"/>
          <w:color w:val="081019"/>
          <w:sz w:val="20"/>
        </w:rPr>
        <w:t>AARUSH MANCHANDA, MD, FACC, FASNC</w:t>
      </w:r>
    </w:p>
    <w:p>
      <w:pPr>
        <w:jc w:val="center"/>
      </w:pPr>
      <w:r>
        <w:rPr>
          <w:rFonts w:ascii="Aptos" w:hAnsi="Aptos"/>
          <w:b w:val="0"/>
          <w:i w:val="0"/>
          <w:color w:val="69727C"/>
          <w:sz w:val="18"/>
        </w:rPr>
        <w:t>ARKA IP Reserve  •  Publishing Collection</w:t>
      </w:r>
    </w:p>
    <w:p>
      <w:r>
        <w:br w:type="page"/>
      </w:r>
    </w:p>
    <w:p>
      <w:pPr>
        <w:pStyle w:val="Kicker"/>
      </w:pPr>
      <w:r>
        <w:t>EDITORIAL ROADMAP</w:t>
      </w:r>
    </w:p>
    <w:p>
      <w:pPr>
        <w:spacing w:after="160"/>
      </w:pPr>
      <w:r>
        <w:rPr>
          <w:rFonts w:ascii="Aptos Display" w:hAnsi="Aptos Display"/>
          <w:b/>
          <w:i w:val="0"/>
          <w:color w:val="081019"/>
          <w:sz w:val="54"/>
        </w:rPr>
        <w:t>Book 02 at a glance</w:t>
      </w:r>
    </w:p>
    <w:p>
      <w:pPr>
        <w:spacing w:after="440"/>
      </w:pPr>
      <w:r>
        <w:t>A six-part framework for presenting integrative medicine with clarity, clinical responsibility, and respect for individual needs.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155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</w:tcPr>
          <w:p>
            <w:r>
              <w:rPr>
                <w:rFonts w:ascii="Aptos" w:hAnsi="Aptos"/>
                <w:b/>
                <w:i w:val="0"/>
                <w:color w:val="F0CE86"/>
                <w:sz w:val="16"/>
              </w:rPr>
              <w:t>PART</w:t>
            </w:r>
          </w:p>
        </w:tc>
        <w:tc>
          <w:tcPr>
            <w:tcW w:type="dxa" w:w="781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</w:tcPr>
          <w:p>
            <w:r>
              <w:rPr>
                <w:rFonts w:ascii="Aptos" w:hAnsi="Aptos"/>
                <w:b/>
                <w:i w:val="0"/>
                <w:color w:val="F0CE86"/>
                <w:sz w:val="16"/>
              </w:rPr>
              <w:t>EDITORIAL SECTION</w:t>
            </w:r>
          </w:p>
        </w:tc>
      </w:tr>
      <w:tr>
        <w:tc>
          <w:tcPr>
            <w:tcW w:type="dxa" w:w="1550"/>
            <w:tcMar>
              <w:top w:w="115" w:type="dxa"/>
              <w:start w:w="150" w:type="dxa"/>
              <w:bottom w:w="115" w:type="dxa"/>
              <w:end w:w="150" w:type="dxa"/>
            </w:tcMar>
            <w:shd w:fill="F7F3EA"/>
          </w:tcPr>
          <w:p>
            <w:r>
              <w:rPr>
                <w:rFonts w:ascii="Aptos Display" w:hAnsi="Aptos Display"/>
                <w:b/>
                <w:i w:val="0"/>
                <w:color w:val="D6AE5A"/>
                <w:sz w:val="24"/>
              </w:rPr>
              <w:t>I</w:t>
            </w:r>
          </w:p>
        </w:tc>
        <w:tc>
          <w:tcPr>
            <w:tcW w:type="dxa" w:w="7810"/>
            <w:tcMar>
              <w:top w:w="115" w:type="dxa"/>
              <w:start w:w="150" w:type="dxa"/>
              <w:bottom w:w="115" w:type="dxa"/>
              <w:end w:w="150" w:type="dxa"/>
            </w:tcMar>
            <w:shd w:fill="FFFFFF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Introduction</w:t>
            </w:r>
          </w:p>
        </w:tc>
      </w:tr>
      <w:tr>
        <w:tc>
          <w:tcPr>
            <w:tcW w:type="dxa" w:w="1550"/>
            <w:tcMar>
              <w:top w:w="115" w:type="dxa"/>
              <w:start w:w="150" w:type="dxa"/>
              <w:bottom w:w="115" w:type="dxa"/>
              <w:end w:w="150" w:type="dxa"/>
            </w:tcMar>
            <w:shd w:fill="F7F3EA"/>
          </w:tcPr>
          <w:p>
            <w:r>
              <w:rPr>
                <w:rFonts w:ascii="Aptos Display" w:hAnsi="Aptos Display"/>
                <w:b/>
                <w:i w:val="0"/>
                <w:color w:val="D6AE5A"/>
                <w:sz w:val="24"/>
              </w:rPr>
              <w:t>II</w:t>
            </w:r>
          </w:p>
        </w:tc>
        <w:tc>
          <w:tcPr>
            <w:tcW w:type="dxa" w:w="7810"/>
            <w:tcMar>
              <w:top w:w="115" w:type="dxa"/>
              <w:start w:w="150" w:type="dxa"/>
              <w:bottom w:w="115" w:type="dxa"/>
              <w:end w:w="150" w:type="dxa"/>
            </w:tcMar>
            <w:shd w:fill="FFFFFF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Three Types of Illness</w:t>
            </w:r>
          </w:p>
        </w:tc>
      </w:tr>
      <w:tr>
        <w:tc>
          <w:tcPr>
            <w:tcW w:type="dxa" w:w="1550"/>
            <w:tcMar>
              <w:top w:w="115" w:type="dxa"/>
              <w:start w:w="150" w:type="dxa"/>
              <w:bottom w:w="115" w:type="dxa"/>
              <w:end w:w="150" w:type="dxa"/>
            </w:tcMar>
            <w:shd w:fill="F7F3EA"/>
          </w:tcPr>
          <w:p>
            <w:r>
              <w:rPr>
                <w:rFonts w:ascii="Aptos Display" w:hAnsi="Aptos Display"/>
                <w:b/>
                <w:i w:val="0"/>
                <w:color w:val="D6AE5A"/>
                <w:sz w:val="24"/>
              </w:rPr>
              <w:t>III</w:t>
            </w:r>
          </w:p>
        </w:tc>
        <w:tc>
          <w:tcPr>
            <w:tcW w:type="dxa" w:w="7810"/>
            <w:tcMar>
              <w:top w:w="115" w:type="dxa"/>
              <w:start w:w="150" w:type="dxa"/>
              <w:bottom w:w="115" w:type="dxa"/>
              <w:end w:w="150" w:type="dxa"/>
            </w:tcMar>
            <w:shd w:fill="FFFFFF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History of Alternative Medicine</w:t>
            </w:r>
          </w:p>
        </w:tc>
      </w:tr>
      <w:tr>
        <w:tc>
          <w:tcPr>
            <w:tcW w:type="dxa" w:w="1550"/>
            <w:tcMar>
              <w:top w:w="115" w:type="dxa"/>
              <w:start w:w="150" w:type="dxa"/>
              <w:bottom w:w="115" w:type="dxa"/>
              <w:end w:w="150" w:type="dxa"/>
            </w:tcMar>
            <w:shd w:fill="F7F3EA"/>
          </w:tcPr>
          <w:p>
            <w:r>
              <w:rPr>
                <w:rFonts w:ascii="Aptos Display" w:hAnsi="Aptos Display"/>
                <w:b/>
                <w:i w:val="0"/>
                <w:color w:val="D6AE5A"/>
                <w:sz w:val="24"/>
              </w:rPr>
              <w:t>IV</w:t>
            </w:r>
          </w:p>
        </w:tc>
        <w:tc>
          <w:tcPr>
            <w:tcW w:type="dxa" w:w="7810"/>
            <w:tcMar>
              <w:top w:w="115" w:type="dxa"/>
              <w:start w:w="150" w:type="dxa"/>
              <w:bottom w:w="115" w:type="dxa"/>
              <w:end w:w="150" w:type="dxa"/>
            </w:tcMar>
            <w:shd w:fill="FFFFFF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When to Seek Alternative Medicine</w:t>
            </w:r>
          </w:p>
        </w:tc>
      </w:tr>
      <w:tr>
        <w:tc>
          <w:tcPr>
            <w:tcW w:type="dxa" w:w="1550"/>
            <w:tcMar>
              <w:top w:w="115" w:type="dxa"/>
              <w:start w:w="150" w:type="dxa"/>
              <w:bottom w:w="115" w:type="dxa"/>
              <w:end w:w="150" w:type="dxa"/>
            </w:tcMar>
            <w:shd w:fill="F7F3EA"/>
          </w:tcPr>
          <w:p>
            <w:r>
              <w:rPr>
                <w:rFonts w:ascii="Aptos Display" w:hAnsi="Aptos Display"/>
                <w:b/>
                <w:i w:val="0"/>
                <w:color w:val="D6AE5A"/>
                <w:sz w:val="24"/>
              </w:rPr>
              <w:t>V</w:t>
            </w:r>
          </w:p>
        </w:tc>
        <w:tc>
          <w:tcPr>
            <w:tcW w:type="dxa" w:w="7810"/>
            <w:tcMar>
              <w:top w:w="115" w:type="dxa"/>
              <w:start w:w="150" w:type="dxa"/>
              <w:bottom w:w="115" w:type="dxa"/>
              <w:end w:w="150" w:type="dxa"/>
            </w:tcMar>
            <w:shd w:fill="FFFFFF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Types of Alternative Medicine and Treatment</w:t>
            </w:r>
          </w:p>
        </w:tc>
      </w:tr>
      <w:tr>
        <w:tc>
          <w:tcPr>
            <w:tcW w:type="dxa" w:w="1550"/>
            <w:tcMar>
              <w:top w:w="115" w:type="dxa"/>
              <w:start w:w="150" w:type="dxa"/>
              <w:bottom w:w="115" w:type="dxa"/>
              <w:end w:w="150" w:type="dxa"/>
            </w:tcMar>
            <w:shd w:fill="F7F3EA"/>
          </w:tcPr>
          <w:p>
            <w:r>
              <w:rPr>
                <w:rFonts w:ascii="Aptos Display" w:hAnsi="Aptos Display"/>
                <w:b/>
                <w:i w:val="0"/>
                <w:color w:val="D6AE5A"/>
                <w:sz w:val="24"/>
              </w:rPr>
              <w:t>VI</w:t>
            </w:r>
          </w:p>
        </w:tc>
        <w:tc>
          <w:tcPr>
            <w:tcW w:type="dxa" w:w="7810"/>
            <w:tcMar>
              <w:top w:w="115" w:type="dxa"/>
              <w:start w:w="150" w:type="dxa"/>
              <w:bottom w:w="115" w:type="dxa"/>
              <w:end w:w="150" w:type="dxa"/>
            </w:tcMar>
            <w:shd w:fill="FFFFFF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Finding the Balance of Mind and Body</w:t>
            </w:r>
          </w:p>
        </w:tc>
      </w:tr>
    </w:tbl>
    <w:p>
      <w:pPr>
        <w:spacing w:before="360"/>
      </w:pPr>
      <w:r>
        <w:rPr>
          <w:rFonts w:ascii="Aptos" w:hAnsi="Aptos"/>
          <w:b/>
          <w:i w:val="0"/>
          <w:color w:val="D6AE5A"/>
          <w:sz w:val="16"/>
        </w:rPr>
        <w:t>EDITORIAL NOTE</w:t>
      </w:r>
    </w:p>
    <w:p>
      <w:pPr>
        <w:spacing w:after="0"/>
      </w:pPr>
      <w:r>
        <w:t>This document is the current working outline for Book 02. Its structure may evolve during writing, medical review, and production.</w:t>
      </w:r>
    </w:p>
    <w:p>
      <w:r>
        <w:br w:type="page"/>
      </w:r>
    </w:p>
    <w:p>
      <w:pPr>
        <w:pStyle w:val="Kicker"/>
      </w:pPr>
      <w:r>
        <w:t>PART I  /  BOOK 02</w:t>
      </w:r>
    </w:p>
    <w:p>
      <w:pPr>
        <w:spacing w:after="160"/>
        <w:keepNext/>
        <w:pBdr>
          <w:bottom w:val="single" w:sz="8" w:space="6" w:color="D6AE5A"/>
        </w:pBdr>
      </w:pPr>
      <w:r>
        <w:rPr>
          <w:rFonts w:ascii="Aptos Display" w:hAnsi="Aptos Display"/>
          <w:b/>
          <w:i w:val="0"/>
          <w:color w:val="081019"/>
          <w:sz w:val="42"/>
        </w:rPr>
        <w:t>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A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Why Artisan’s Approach to Integrative Medicine is important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Include the story of people seeking alternative medicine alone.</w:t>
      </w:r>
    </w:p>
    <w:p>
      <w:pPr>
        <w:pStyle w:val="ListBullet"/>
        <w:spacing w:after="80" w:line="290" w:lineRule="auto"/>
        <w:ind w:left="540" w:hanging="279"/>
      </w:pPr>
      <w:r>
        <w:t>Explore how many people are turning toward alternative medicine.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B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Terminology used to describe integrative, alternative, holistic, and complementary medicine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C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Expense of chronic disease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How chronic disease affects our overall quality of care.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D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Hospital guidelines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The 200-page checklist for each ailment.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E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The next step: shared decision-making</w:t>
            </w:r>
          </w:p>
        </w:tc>
      </w:tr>
    </w:tbl>
    <w:p>
      <w:pPr>
        <w:spacing w:after="40"/>
      </w:pPr>
    </w:p>
    <w:p>
      <w:pPr>
        <w:spacing w:before="240"/>
        <w:pBdr>
          <w:bottom w:val="single" w:sz="4" w:space="6" w:color="D7C89E"/>
        </w:pBdr>
      </w:pPr>
    </w:p>
    <w:p>
      <w:r>
        <w:br w:type="page"/>
      </w:r>
    </w:p>
    <w:p>
      <w:pPr>
        <w:pStyle w:val="Kicker"/>
      </w:pPr>
      <w:r>
        <w:t>PART II  /  BOOK 02</w:t>
      </w:r>
    </w:p>
    <w:p>
      <w:pPr>
        <w:spacing w:after="160"/>
        <w:keepNext/>
        <w:pBdr>
          <w:bottom w:val="single" w:sz="8" w:space="6" w:color="D6AE5A"/>
        </w:pBdr>
      </w:pPr>
      <w:r>
        <w:rPr>
          <w:rFonts w:ascii="Aptos Display" w:hAnsi="Aptos Display"/>
          <w:b/>
          <w:i w:val="0"/>
          <w:color w:val="081019"/>
          <w:sz w:val="42"/>
        </w:rPr>
        <w:t>Three Types of Illness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A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Life- and limb-threatening illness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B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Chronic disease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C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Self-resolving or self-limiting illness</w:t>
            </w:r>
          </w:p>
        </w:tc>
      </w:tr>
    </w:tbl>
    <w:p>
      <w:pPr>
        <w:spacing w:after="40"/>
      </w:pPr>
    </w:p>
    <w:p>
      <w:pPr>
        <w:spacing w:before="240"/>
        <w:pBdr>
          <w:bottom w:val="single" w:sz="4" w:space="6" w:color="D7C89E"/>
        </w:pBdr>
      </w:pPr>
    </w:p>
    <w:p>
      <w:pPr>
        <w:sectPr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Kicker"/>
      </w:pPr>
      <w:r>
        <w:t>PART III  /  BOOK 02</w:t>
      </w:r>
    </w:p>
    <w:p>
      <w:pPr>
        <w:spacing w:after="160"/>
        <w:keepNext/>
        <w:pBdr>
          <w:bottom w:val="single" w:sz="8" w:space="6" w:color="D6AE5A"/>
        </w:pBdr>
      </w:pPr>
      <w:r>
        <w:rPr>
          <w:rFonts w:ascii="Aptos Display" w:hAnsi="Aptos Display"/>
          <w:b/>
          <w:i w:val="0"/>
          <w:color w:val="081019"/>
          <w:sz w:val="42"/>
        </w:rPr>
        <w:t>History of Alternative</w:t>
        <w:br/>
        <w:t>Medicine</w:t>
      </w:r>
    </w:p>
    <w:p>
      <w:pPr>
        <w:spacing w:after="240"/>
      </w:pPr>
      <w:r>
        <w:t>This section establishes the historical context and conceptual foundation for the book’s discussion of alternative and integrative medicine.</w:t>
      </w:r>
    </w:p>
    <w:p>
      <w:pPr>
        <w:spacing w:before="240"/>
        <w:pBdr>
          <w:bottom w:val="single" w:sz="4" w:space="6" w:color="D7C89E"/>
        </w:pBdr>
      </w:pPr>
    </w:p>
    <w:p>
      <w:r>
        <w:br w:type="page"/>
      </w:r>
    </w:p>
    <w:p>
      <w:pPr>
        <w:pStyle w:val="Kicker"/>
      </w:pPr>
      <w:r>
        <w:t>PART IV  /  BOOK 02</w:t>
      </w:r>
    </w:p>
    <w:p>
      <w:pPr>
        <w:spacing w:after="160"/>
        <w:keepNext/>
        <w:pBdr>
          <w:bottom w:val="single" w:sz="8" w:space="6" w:color="D6AE5A"/>
        </w:pBdr>
      </w:pPr>
      <w:r>
        <w:rPr>
          <w:rFonts w:ascii="Aptos Display" w:hAnsi="Aptos Display"/>
          <w:b/>
          <w:i w:val="0"/>
          <w:color w:val="081019"/>
          <w:sz w:val="42"/>
        </w:rPr>
        <w:t>When to Seek Alternative Medicine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A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Life- and limb-threatening illness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Only after essential treatment—and during healing.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B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Chronic disease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Lifestyle changes while seeking treatment.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C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Self-resolving illness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May arise from an imbalance that can be addressed with alternative medicine based on individual needs and beliefs.</w:t>
      </w:r>
    </w:p>
    <w:p>
      <w:pPr>
        <w:spacing w:after="40"/>
      </w:pPr>
    </w:p>
    <w:p>
      <w:pPr>
        <w:spacing w:before="240"/>
        <w:pBdr>
          <w:bottom w:val="single" w:sz="4" w:space="6" w:color="D7C89E"/>
        </w:pBdr>
      </w:pPr>
    </w:p>
    <w:p>
      <w:r>
        <w:br w:type="page"/>
      </w:r>
    </w:p>
    <w:p>
      <w:pPr>
        <w:pStyle w:val="Kicker"/>
      </w:pPr>
      <w:r>
        <w:t>PART V  /  BOOK 02</w:t>
      </w:r>
    </w:p>
    <w:p>
      <w:pPr>
        <w:spacing w:after="160"/>
        <w:keepNext/>
        <w:pBdr>
          <w:bottom w:val="single" w:sz="8" w:space="6" w:color="D6AE5A"/>
        </w:pBdr>
      </w:pPr>
      <w:r>
        <w:rPr>
          <w:rFonts w:ascii="Aptos Display" w:hAnsi="Aptos Display"/>
          <w:b/>
          <w:i w:val="0"/>
          <w:color w:val="081019"/>
          <w:sz w:val="42"/>
        </w:rPr>
        <w:t>Types of Alternative Medicine and Treatment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A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Mind–body approaches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Massage, art therapy, sports, music, dance medicine, yoga, and meditation.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B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Supplements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C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Herbs</w:t>
            </w:r>
          </w:p>
        </w:tc>
      </w:tr>
    </w:tbl>
    <w:p>
      <w:pPr>
        <w:pStyle w:val="ListBullet"/>
        <w:spacing w:after="80" w:line="290" w:lineRule="auto"/>
        <w:ind w:left="540" w:hanging="279"/>
      </w:pPr>
      <w:r>
        <w:t>Including essential oils.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00"/>
            <w:tcMar>
              <w:top w:w="120" w:type="dxa"/>
              <w:start w:w="150" w:type="dxa"/>
              <w:bottom w:w="120" w:type="dxa"/>
              <w:end w:w="150" w:type="dxa"/>
            </w:tcMar>
            <w:shd w:fill="081019"/>
            <w:vAlign w:val="center"/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F0CE86"/>
                <w:sz w:val="24"/>
              </w:rPr>
              <w:t>D</w:t>
            </w:r>
          </w:p>
        </w:tc>
        <w:tc>
          <w:tcPr>
            <w:tcW w:type="dxa" w:w="8460"/>
            <w:tcMar>
              <w:top w:w="120" w:type="dxa"/>
              <w:start w:w="150" w:type="dxa"/>
              <w:bottom w:w="120" w:type="dxa"/>
              <w:end w:w="150" w:type="dxa"/>
            </w:tcMar>
            <w:shd w:fill="F7F3EA"/>
          </w:tcPr>
          <w:p>
            <w:r>
              <w:rPr>
                <w:rFonts w:ascii="Aptos" w:hAnsi="Aptos"/>
                <w:b/>
                <w:i w:val="0"/>
                <w:color w:val="081019"/>
                <w:sz w:val="22"/>
              </w:rPr>
              <w:t>Food</w:t>
            </w:r>
          </w:p>
        </w:tc>
      </w:tr>
    </w:tbl>
    <w:p>
      <w:pPr>
        <w:spacing w:after="40"/>
      </w:pPr>
    </w:p>
    <w:p>
      <w:pPr>
        <w:spacing w:before="240"/>
        <w:pBdr>
          <w:bottom w:val="single" w:sz="4" w:space="6" w:color="D7C89E"/>
        </w:pBdr>
      </w:pPr>
    </w:p>
    <w:p>
      <w:r>
        <w:br w:type="page"/>
      </w:r>
    </w:p>
    <w:p>
      <w:pPr>
        <w:pStyle w:val="Kicker"/>
      </w:pPr>
      <w:r>
        <w:t>PART VI  /  BOOK 02</w:t>
      </w:r>
    </w:p>
    <w:p>
      <w:pPr>
        <w:spacing w:after="160"/>
        <w:keepNext/>
        <w:pBdr>
          <w:bottom w:val="single" w:sz="8" w:space="6" w:color="D6AE5A"/>
        </w:pBdr>
      </w:pPr>
      <w:r>
        <w:rPr>
          <w:rFonts w:ascii="Aptos Display" w:hAnsi="Aptos Display"/>
          <w:b/>
          <w:i w:val="0"/>
          <w:color w:val="081019"/>
          <w:sz w:val="42"/>
        </w:rPr>
        <w:t>Finding the Balance of Mind and Body</w:t>
      </w:r>
    </w:p>
    <w:p>
      <w:pPr>
        <w:spacing w:after="240"/>
      </w:pPr>
      <w:r>
        <w:t>This concluding section brings the framework together around a central aim: finding an informed, individualized balance between mind and body.</w:t>
      </w:r>
    </w:p>
    <w:p>
      <w:pPr>
        <w:spacing w:before="240"/>
        <w:pBdr>
          <w:bottom w:val="single" w:sz="4" w:space="6" w:color="D7C89E"/>
        </w:pBdr>
      </w:pPr>
    </w:p>
    <w:p>
      <w:pPr>
        <w:spacing w:before="480"/>
        <w:jc w:val="center"/>
      </w:pPr>
      <w:r>
        <w:rPr>
          <w:rFonts w:ascii="Aptos" w:hAnsi="Aptos"/>
          <w:b/>
          <w:i w:val="0"/>
          <w:color w:val="D6AE5A"/>
          <w:sz w:val="16"/>
        </w:rPr>
        <w:t>CURRENT WORKING OUTLINE  •  BOOK 02  •  ARKA IP RESERVE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69727C"/>
        <w:sz w:val="16"/>
      </w:rPr>
      <w:t xml:space="preserve">THE ARTISAN’S APPROACH™ TO INTEGRATIVE MEDICINE   •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6" w:color="D7C89E"/>
      </w:pBdr>
    </w:pPr>
    <w:r>
      <w:rPr>
        <w:rFonts w:ascii="Aptos" w:hAnsi="Aptos"/>
        <w:b/>
        <w:i w:val="0"/>
        <w:color w:val="D6AE5A"/>
        <w:sz w:val="16"/>
      </w:rPr>
      <w:t>ARKA IP RESERVE  /  PUBLISHING COLLECTION</w:t>
    </w:r>
    <w:r>
      <w:tab/>
    </w:r>
    <w:r>
      <w:rPr>
        <w:rFonts w:ascii="Aptos" w:hAnsi="Aptos"/>
        <w:b/>
        <w:i w:val="0"/>
        <w:color w:val="69727C"/>
        <w:sz w:val="16"/>
      </w:rPr>
      <w:t>BOOK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0" w:lineRule="auto"/>
    </w:pPr>
    <w:rPr>
      <w:rFonts w:ascii="Aptos" w:hAnsi="Aptos"/>
      <w:color w:val="1118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101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8101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8101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200"/>
    </w:pPr>
    <w:rPr>
      <w:rFonts w:ascii="Aptos" w:hAnsi="Aptos"/>
      <w:b/>
      <w:color w:val="D6AE5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Artisan’s Approach to Integrative Medicine — Book 02 Outline</dc:title>
  <dc:subject>Current working editorial outline</dc:subject>
  <dc:creator>Aarush Manchanda, MD, FACC, FASNC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